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78DF3F2"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0D62A9" w:rsidRPr="00B559A1">
              <w:rPr>
                <w:rFonts w:ascii="Arial" w:hAnsi="Arial" w:cs="Arial"/>
                <w:color w:val="000000" w:themeColor="text1"/>
                <w:sz w:val="28"/>
                <w:szCs w:val="28"/>
                <w:lang w:eastAsia="en-GB"/>
              </w:rPr>
              <w:t>Clocktower</w:t>
            </w:r>
            <w:r w:rsidRPr="00DE7A84">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365D855E" w:rsidR="00BB05F9" w:rsidRDefault="000D62A9" w:rsidP="00B6671B">
            <w:pPr>
              <w:spacing w:after="0" w:line="240" w:lineRule="auto"/>
              <w:rPr>
                <w:rFonts w:ascii="Arial" w:hAnsi="Arial" w:cs="Arial"/>
                <w:color w:val="000000"/>
                <w:sz w:val="28"/>
                <w:szCs w:val="28"/>
                <w:lang w:eastAsia="en-GB"/>
              </w:rPr>
            </w:pPr>
            <w:r w:rsidRPr="00B559A1">
              <w:rPr>
                <w:rFonts w:ascii="Arial" w:hAnsi="Arial" w:cs="Arial"/>
                <w:color w:val="000000" w:themeColor="text1"/>
                <w:sz w:val="28"/>
                <w:szCs w:val="28"/>
                <w:lang w:eastAsia="en-GB"/>
              </w:rPr>
              <w:t>Clocktower</w:t>
            </w:r>
            <w:r w:rsidR="00BB05F9"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646F1426" w:rsidR="002C7B02"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Bexley Group Practice</w:t>
            </w:r>
          </w:p>
          <w:p w14:paraId="1464EC6B" w14:textId="5655E49E" w:rsidR="000D62A9"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76 – 78 Upper Wickham Lane</w:t>
            </w:r>
          </w:p>
          <w:p w14:paraId="38306368" w14:textId="0C3275C1" w:rsidR="000D62A9"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Welling</w:t>
            </w:r>
          </w:p>
          <w:p w14:paraId="39A6F8E9" w14:textId="510FBC08" w:rsidR="000D62A9"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Kent    DA16 3LY</w:t>
            </w:r>
          </w:p>
          <w:p w14:paraId="63AD5765" w14:textId="0BFEAB64" w:rsidR="000D62A9" w:rsidRDefault="000D62A9" w:rsidP="00255F4D">
            <w:pPr>
              <w:spacing w:after="0" w:line="240" w:lineRule="auto"/>
              <w:rPr>
                <w:rFonts w:ascii="Arial" w:hAnsi="Arial" w:cs="Arial"/>
                <w:color w:val="339966"/>
                <w:sz w:val="24"/>
                <w:szCs w:val="24"/>
                <w:lang w:eastAsia="en-GB"/>
              </w:rPr>
            </w:pPr>
          </w:p>
          <w:p w14:paraId="4401CBCF" w14:textId="256CF015" w:rsidR="000D62A9"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Data Controller:-</w:t>
            </w:r>
          </w:p>
          <w:p w14:paraId="5F431099" w14:textId="216CB0B4" w:rsidR="000D62A9" w:rsidRDefault="000D62A9"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Information Commissioner’s Office (ICO)</w:t>
            </w:r>
          </w:p>
          <w:p w14:paraId="163EC201" w14:textId="58CAC7E0" w:rsidR="00CB1B71" w:rsidRPr="00F2538D" w:rsidRDefault="000D62A9" w:rsidP="00255F4D">
            <w:pPr>
              <w:spacing w:after="0" w:line="240" w:lineRule="auto"/>
              <w:rPr>
                <w:rFonts w:ascii="Arial" w:hAnsi="Arial" w:cs="Arial"/>
                <w:color w:val="000000"/>
                <w:sz w:val="24"/>
                <w:szCs w:val="24"/>
                <w:lang w:eastAsia="en-GB"/>
              </w:rPr>
            </w:pPr>
            <w:r w:rsidRPr="00B559A1">
              <w:rPr>
                <w:rFonts w:ascii="Arial" w:hAnsi="Arial" w:cs="Arial"/>
                <w:color w:val="000000" w:themeColor="text1"/>
                <w:sz w:val="24"/>
                <w:szCs w:val="24"/>
                <w:lang w:eastAsia="en-GB"/>
              </w:rPr>
              <w:t>Registration number ZA069428</w:t>
            </w: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Default="00BB13C5"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Danielle Gibbons</w:t>
            </w:r>
          </w:p>
          <w:p w14:paraId="5E815375" w14:textId="77777777" w:rsidR="00BB13C5" w:rsidRDefault="00BB13C5" w:rsidP="00255F4D">
            <w:pPr>
              <w:spacing w:after="0" w:line="240" w:lineRule="auto"/>
              <w:rPr>
                <w:rFonts w:ascii="Arial" w:hAnsi="Arial" w:cs="Arial"/>
                <w:color w:val="339966"/>
                <w:sz w:val="24"/>
                <w:szCs w:val="24"/>
                <w:lang w:eastAsia="en-GB"/>
              </w:rPr>
            </w:pPr>
            <w:r w:rsidRPr="00B559A1">
              <w:rPr>
                <w:rFonts w:ascii="Arial" w:hAnsi="Arial" w:cs="Arial"/>
                <w:color w:val="000000" w:themeColor="text1"/>
                <w:sz w:val="24"/>
                <w:szCs w:val="24"/>
                <w:lang w:eastAsia="en-GB"/>
              </w:rPr>
              <w:t>GP Data Protection Officer</w:t>
            </w:r>
          </w:p>
          <w:p w14:paraId="60DEEC1B" w14:textId="43A8FBDE" w:rsidR="00BB13C5" w:rsidRPr="00F2538D" w:rsidRDefault="00000000" w:rsidP="00255F4D">
            <w:pPr>
              <w:spacing w:after="0" w:line="240" w:lineRule="auto"/>
              <w:rPr>
                <w:rFonts w:ascii="Arial" w:hAnsi="Arial" w:cs="Arial"/>
                <w:color w:val="339966"/>
                <w:sz w:val="24"/>
                <w:szCs w:val="24"/>
                <w:lang w:eastAsia="en-GB"/>
              </w:rPr>
            </w:pPr>
            <w:hyperlink r:id="rId13"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lastRenderedPageBreak/>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4"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5"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defaul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48E1" w14:textId="77777777" w:rsidR="005C435B" w:rsidRDefault="005C435B" w:rsidP="00F07C61">
      <w:pPr>
        <w:spacing w:after="0" w:line="240" w:lineRule="auto"/>
      </w:pPr>
      <w:r>
        <w:separator/>
      </w:r>
    </w:p>
  </w:endnote>
  <w:endnote w:type="continuationSeparator" w:id="0">
    <w:p w14:paraId="43A057CD" w14:textId="77777777" w:rsidR="005C435B" w:rsidRDefault="005C435B" w:rsidP="00F07C61">
      <w:pPr>
        <w:spacing w:after="0" w:line="240" w:lineRule="auto"/>
      </w:pPr>
      <w:r>
        <w:continuationSeparator/>
      </w:r>
    </w:p>
  </w:endnote>
  <w:endnote w:type="continuationNotice" w:id="1">
    <w:p w14:paraId="55927265" w14:textId="77777777" w:rsidR="005C435B" w:rsidRDefault="005C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FC27" w14:textId="77777777" w:rsidR="005C435B" w:rsidRDefault="005C435B" w:rsidP="00F07C61">
      <w:pPr>
        <w:spacing w:after="0" w:line="240" w:lineRule="auto"/>
      </w:pPr>
      <w:r>
        <w:separator/>
      </w:r>
    </w:p>
  </w:footnote>
  <w:footnote w:type="continuationSeparator" w:id="0">
    <w:p w14:paraId="4D4993D8" w14:textId="77777777" w:rsidR="005C435B" w:rsidRDefault="005C435B" w:rsidP="00F07C61">
      <w:pPr>
        <w:spacing w:after="0" w:line="240" w:lineRule="auto"/>
      </w:pPr>
      <w:r>
        <w:continuationSeparator/>
      </w:r>
    </w:p>
  </w:footnote>
  <w:footnote w:type="continuationNotice" w:id="1">
    <w:p w14:paraId="5F801B97" w14:textId="77777777" w:rsidR="005C435B" w:rsidRDefault="005C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605D8B76"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239675">
    <w:abstractNumId w:val="1"/>
  </w:num>
  <w:num w:numId="2" w16cid:durableId="1299803981">
    <w:abstractNumId w:val="0"/>
  </w:num>
  <w:num w:numId="3" w16cid:durableId="1085030658">
    <w:abstractNumId w:val="3"/>
  </w:num>
  <w:num w:numId="4" w16cid:durableId="6045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D62A9"/>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C435B"/>
    <w:rsid w:val="005D0EB2"/>
    <w:rsid w:val="005E4B1A"/>
    <w:rsid w:val="005E683A"/>
    <w:rsid w:val="00667ABB"/>
    <w:rsid w:val="00685600"/>
    <w:rsid w:val="0069718B"/>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559A1"/>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dpo@selondonic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global/contact-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h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3.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4.xml><?xml version="1.0" encoding="utf-8"?>
<ds:datastoreItem xmlns:ds="http://schemas.openxmlformats.org/officeDocument/2006/customXml" ds:itemID="{6339DEC9-D2BC-4C11-9D56-8F33F26A1396}">
  <ds:schemaRefs>
    <ds:schemaRef ds:uri="http://schemas.openxmlformats.org/officeDocument/2006/bibliography"/>
  </ds:schemaRefs>
</ds:datastoreItem>
</file>

<file path=customXml/itemProps5.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88C7506-8FF6-48D4-87D8-8686DD2834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4981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2022-10-31T11:47:00Z</dcterms:created>
  <dcterms:modified xsi:type="dcterms:W3CDTF">2023-04-14T08:08:00Z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